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F" w:rsidRDefault="00252E5F" w:rsidP="00252E5F">
      <w:pPr>
        <w:pStyle w:val="Titel"/>
        <w:jc w:val="right"/>
        <w:rPr>
          <w:rFonts w:ascii="Avenir Heavy" w:hAnsi="Avenir Heavy" w:cs="Arial"/>
          <w:sz w:val="30"/>
          <w:szCs w:val="30"/>
        </w:rPr>
      </w:pPr>
      <w:r w:rsidRPr="00252E5F">
        <w:rPr>
          <w:rFonts w:ascii="Avenir Heavy" w:hAnsi="Avenir Heavy" w:cs="Arial"/>
          <w:noProof/>
          <w:sz w:val="30"/>
          <w:szCs w:val="30"/>
        </w:rPr>
        <w:drawing>
          <wp:inline distT="0" distB="0" distL="0" distR="0">
            <wp:extent cx="2124811" cy="975917"/>
            <wp:effectExtent l="0" t="0" r="0" b="0"/>
            <wp:docPr id="5" name="Grafik 5" descr="K:\Vorlagen\1_Briefköpfe+Wichtig\Corporate_Design_Gemeinde_Denklingen\DE-Logos 2\CMYK\DENKLINGEN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orlagen\1_Briefköpfe+Wichtig\Corporate_Design_Gemeinde_Denklingen\DE-Logos 2\CMYK\DENKLINGEN-Logo-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81" cy="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C4" w:rsidRDefault="00D54DC4" w:rsidP="001D4458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</w:p>
    <w:p w:rsidR="001D4458" w:rsidRDefault="001D4458" w:rsidP="001D4458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Bekanntmachung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 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des Satzungsbeschlusses </w:t>
      </w:r>
    </w:p>
    <w:p w:rsidR="00D54DC4" w:rsidRDefault="001D4458" w:rsidP="00D54DC4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für die </w:t>
      </w:r>
      <w:r w:rsidR="00D54DC4">
        <w:rPr>
          <w:rFonts w:ascii="Avenir Heavy" w:hAnsi="Avenir Heavy" w:cs="Arial"/>
          <w:b/>
          <w:bCs/>
          <w:color w:val="212121"/>
          <w:sz w:val="30"/>
          <w:szCs w:val="30"/>
        </w:rPr>
        <w:t>vierte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 Änderung des Bebauungs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plan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>e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s </w:t>
      </w:r>
    </w:p>
    <w:p w:rsidR="00D54DC4" w:rsidRDefault="001D4458" w:rsidP="00D54DC4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der Gemeinde Denklingen für das Gebiet </w:t>
      </w:r>
    </w:p>
    <w:p w:rsidR="001D4458" w:rsidRPr="001D4458" w:rsidRDefault="001D4458" w:rsidP="00D54DC4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"</w:t>
      </w:r>
      <w:r w:rsidR="00D54DC4">
        <w:rPr>
          <w:rFonts w:ascii="Avenir Heavy" w:hAnsi="Avenir Heavy" w:cs="Arial"/>
          <w:b/>
          <w:bCs/>
          <w:color w:val="212121"/>
          <w:sz w:val="30"/>
          <w:szCs w:val="30"/>
        </w:rPr>
        <w:t>An der Lorenz-Paul-Straße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"</w:t>
      </w:r>
    </w:p>
    <w:p w:rsidR="001D4458" w:rsidRDefault="001D4458" w:rsidP="001D4458">
      <w:pPr>
        <w:autoSpaceDE w:val="0"/>
        <w:autoSpaceDN w:val="0"/>
        <w:adjustRightInd w:val="0"/>
        <w:rPr>
          <w:rFonts w:ascii="Arial" w:hAnsi="Arial" w:cs="Arial"/>
          <w:b/>
          <w:bCs/>
          <w:color w:val="212121"/>
          <w:sz w:val="27"/>
          <w:szCs w:val="27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Die Gemeinde Denklingen hat mit Beschluss vom </w:t>
      </w:r>
      <w:r w:rsidR="00D54DC4">
        <w:rPr>
          <w:rFonts w:ascii="Avenir Light" w:hAnsi="Avenir Light" w:cs="Arial"/>
          <w:color w:val="212121"/>
          <w:sz w:val="22"/>
          <w:szCs w:val="22"/>
        </w:rPr>
        <w:t>12.05.2021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="00D54DC4">
        <w:rPr>
          <w:rFonts w:ascii="Avenir Light" w:hAnsi="Avenir Light" w:cs="Arial"/>
          <w:color w:val="212121"/>
          <w:sz w:val="22"/>
          <w:szCs w:val="22"/>
        </w:rPr>
        <w:t>die vierte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 Änderung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des Bebauungsplans für das Gebiet "</w:t>
      </w:r>
      <w:r w:rsidR="00D54DC4">
        <w:rPr>
          <w:rFonts w:ascii="Avenir Light" w:hAnsi="Avenir Light" w:cs="Arial"/>
          <w:color w:val="212121"/>
          <w:sz w:val="22"/>
          <w:szCs w:val="22"/>
        </w:rPr>
        <w:t>An der Lorenz-Paul-Straße</w:t>
      </w:r>
      <w:r w:rsidRPr="001D4458">
        <w:rPr>
          <w:rFonts w:ascii="Avenir Light" w:hAnsi="Avenir Light" w:cs="Arial"/>
          <w:color w:val="212121"/>
          <w:sz w:val="22"/>
          <w:szCs w:val="22"/>
        </w:rPr>
        <w:t>" als Satzung beschlossen. Dieser</w:t>
      </w:r>
      <w:r w:rsidR="00D54DC4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Beschluss wird hiermit gemäß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10 Abs. 3 des Baugesetzbuchs (BauGB) ortsüblich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bekannt gemacht. Mit dieser Bekanntmachung tritt die Änderung des Bebauungsplans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in Kraft. Jedermann kann den Bebauungsplan mit der Begründung bei der Gemeinde Denklingen, </w:t>
      </w:r>
      <w:r w:rsidR="00D54DC4">
        <w:rPr>
          <w:rFonts w:ascii="Avenir Light" w:hAnsi="Avenir Light" w:cs="Arial"/>
          <w:color w:val="212121"/>
          <w:sz w:val="22"/>
          <w:szCs w:val="22"/>
        </w:rPr>
        <w:t>Rathausplatz 1</w:t>
      </w:r>
      <w:r w:rsidRPr="001D4458">
        <w:rPr>
          <w:rFonts w:ascii="Avenir Light" w:hAnsi="Avenir Light" w:cs="Arial"/>
          <w:color w:val="212121"/>
          <w:sz w:val="22"/>
          <w:szCs w:val="22"/>
        </w:rPr>
        <w:t>, 86920 Denklingen, zu den üblichen Öffnungszeiten</w:t>
      </w: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einsehen und über deren Inhalt Auskunft verlangen.</w:t>
      </w:r>
    </w:p>
    <w:p w:rsidR="00D54DC4" w:rsidRDefault="00D54DC4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Wir verweisen ebenfalls auf die Möglichkeit der Einsichtnahme über unsere Internetseite</w:t>
      </w:r>
    </w:p>
    <w:p w:rsidR="00D54DC4" w:rsidRDefault="00D54DC4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hyperlink r:id="rId9" w:history="1">
        <w:r w:rsidRPr="004B410F">
          <w:rPr>
            <w:rStyle w:val="Hyperlink"/>
            <w:rFonts w:ascii="Avenir Light" w:hAnsi="Avenir Light" w:cs="Arial"/>
            <w:sz w:val="22"/>
            <w:szCs w:val="22"/>
          </w:rPr>
          <w:t>http://www.denklingen.de/buergerservice/bauen-wohnen/in-kraft-getretene-bauleitplaene/</w:t>
        </w:r>
      </w:hyperlink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Auf die Voraussetzungen für die Geltendmachung der Verletzung von Verfahrens- und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Formvorschriften und Mängeln der Abwägung sowie die Rechtsfolgen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215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Abs. 1 BauGB wird hingewiesen.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Unbeachtlich werden demnach</w:t>
      </w:r>
    </w:p>
    <w:p w:rsidR="001D4458" w:rsidRPr="00D54DC4" w:rsidRDefault="00D54DC4" w:rsidP="00D54DC4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 xml:space="preserve">1. </w:t>
      </w:r>
      <w:r w:rsidR="001D4458" w:rsidRPr="00D54DC4">
        <w:rPr>
          <w:rFonts w:ascii="Avenir Light" w:hAnsi="Avenir Light" w:cs="Arial"/>
          <w:color w:val="212121"/>
          <w:sz w:val="22"/>
          <w:szCs w:val="22"/>
        </w:rPr>
        <w:t xml:space="preserve">eine nach </w:t>
      </w:r>
      <w:r w:rsidR="001D4458" w:rsidRPr="00D54DC4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="001D4458" w:rsidRPr="00D54DC4">
        <w:rPr>
          <w:rFonts w:ascii="Avenir Light" w:hAnsi="Avenir Light" w:cs="Arial"/>
          <w:color w:val="212121"/>
          <w:sz w:val="22"/>
          <w:szCs w:val="22"/>
        </w:rPr>
        <w:t>214 Abs. 1 Satz 1 Nr. 1 - 3 BauGB beachtliche Verletzung der dort</w:t>
      </w:r>
    </w:p>
    <w:p w:rsidR="00D54DC4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bezeichneten Verfahrens- und Formvorschriften,</w:t>
      </w:r>
    </w:p>
    <w:p w:rsidR="001D4458" w:rsidRPr="00D54DC4" w:rsidRDefault="00D54DC4" w:rsidP="00D54DC4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 xml:space="preserve">2. </w:t>
      </w:r>
      <w:r w:rsidR="001D4458" w:rsidRPr="00D54DC4">
        <w:rPr>
          <w:rFonts w:ascii="Avenir Light" w:hAnsi="Avenir Light" w:cs="Arial"/>
          <w:color w:val="212121"/>
          <w:sz w:val="22"/>
          <w:szCs w:val="22"/>
        </w:rPr>
        <w:t xml:space="preserve">eine unter Berücksichtigung des </w:t>
      </w:r>
      <w:r w:rsidR="001D4458" w:rsidRPr="00D54DC4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="001D4458" w:rsidRPr="00D54DC4">
        <w:rPr>
          <w:rFonts w:ascii="Avenir Light" w:hAnsi="Avenir Light" w:cs="Arial"/>
          <w:color w:val="212121"/>
          <w:sz w:val="22"/>
          <w:szCs w:val="22"/>
        </w:rPr>
        <w:t>214 Abs. 2 BauGB beachtliche Verletzung der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Vorschriften über das Verhältnis des Bebauungsplans und des Flächennutzungsplans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und</w:t>
      </w:r>
    </w:p>
    <w:p w:rsidR="001D4458" w:rsidRPr="00D54DC4" w:rsidRDefault="00D54DC4" w:rsidP="00D54DC4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 xml:space="preserve">3. </w:t>
      </w:r>
      <w:r w:rsidR="001D4458" w:rsidRPr="00D54DC4">
        <w:rPr>
          <w:rFonts w:ascii="Avenir Light" w:hAnsi="Avenir Light" w:cs="Arial"/>
          <w:color w:val="212121"/>
          <w:sz w:val="22"/>
          <w:szCs w:val="22"/>
        </w:rPr>
        <w:t xml:space="preserve">nach </w:t>
      </w:r>
      <w:r w:rsidR="001D4458" w:rsidRPr="00D54DC4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="001D4458" w:rsidRPr="00D54DC4">
        <w:rPr>
          <w:rFonts w:ascii="Avenir Light" w:hAnsi="Avenir Light" w:cs="Arial"/>
          <w:color w:val="212121"/>
          <w:sz w:val="22"/>
          <w:szCs w:val="22"/>
        </w:rPr>
        <w:t>214 Abs. 3 Satz 2 BauGB beachtliche Mängel des Abwägungsvorgangs,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wenn sie nicht innerhalb 1 Jahre</w:t>
      </w:r>
      <w:bookmarkStart w:id="0" w:name="_GoBack"/>
      <w:bookmarkEnd w:id="0"/>
      <w:r w:rsidRPr="001D4458">
        <w:rPr>
          <w:rFonts w:ascii="Avenir Light" w:hAnsi="Avenir Light" w:cs="Arial"/>
          <w:color w:val="212121"/>
          <w:sz w:val="22"/>
          <w:szCs w:val="22"/>
        </w:rPr>
        <w:t>s seit Bekanntmachung des Bebauungsplans schriftlich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gegenüber der Gemeinde Denklingen geltend gemacht worden sind. Der Sachverhalt,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der die Verletzung oder den Mangel begründen soll, ist darzulegen. Außerdem wird auf die Vorschriften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44 Abs</w:t>
      </w:r>
      <w:r w:rsidRPr="001D4458">
        <w:rPr>
          <w:rFonts w:ascii="Avenir Light" w:hAnsi="Avenir Light" w:cs="Arial"/>
          <w:color w:val="3C3C3C"/>
          <w:sz w:val="22"/>
          <w:szCs w:val="22"/>
        </w:rPr>
        <w:t xml:space="preserve">. </w:t>
      </w:r>
      <w:r w:rsidRPr="001D4458">
        <w:rPr>
          <w:rFonts w:ascii="Avenir Light" w:hAnsi="Avenir Light" w:cs="Arial"/>
          <w:color w:val="212121"/>
          <w:sz w:val="22"/>
          <w:szCs w:val="22"/>
        </w:rPr>
        <w:t>3 Satz 1 und 2 sowie Abs</w:t>
      </w:r>
      <w:r w:rsidRPr="001D4458">
        <w:rPr>
          <w:rFonts w:ascii="Avenir Light" w:hAnsi="Avenir Light" w:cs="Arial"/>
          <w:color w:val="3C3C3C"/>
          <w:sz w:val="22"/>
          <w:szCs w:val="22"/>
        </w:rPr>
        <w:t xml:space="preserve">.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4 BauGB hingewiesen. Danach erlöschen Entschädigungsansprüche für nach den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§§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39 bis 42 BauGB eingetretene 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Vermögensnachteile, wenn nicht innerhalb von 3 Jahren nach Ablauf des Kalenderjahres, in dem die Vermögensnachteile eingetreten sind, die Fälligkeit des Anspruches herbeigeführt wird.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Denklingen, </w:t>
      </w:r>
      <w:r w:rsidR="00D54DC4">
        <w:rPr>
          <w:rFonts w:ascii="Avenir Light" w:hAnsi="Avenir Light" w:cs="Arial"/>
          <w:color w:val="212121"/>
          <w:sz w:val="22"/>
          <w:szCs w:val="22"/>
        </w:rPr>
        <w:t>20</w:t>
      </w:r>
      <w:r w:rsidRPr="001D4458">
        <w:rPr>
          <w:rFonts w:ascii="Avenir Light" w:hAnsi="Avenir Light" w:cs="Arial"/>
          <w:color w:val="212121"/>
          <w:sz w:val="22"/>
          <w:szCs w:val="22"/>
        </w:rPr>
        <w:t>.0</w:t>
      </w:r>
      <w:r w:rsidR="00D54DC4">
        <w:rPr>
          <w:rFonts w:ascii="Avenir Light" w:hAnsi="Avenir Light" w:cs="Arial"/>
          <w:color w:val="212121"/>
          <w:sz w:val="22"/>
          <w:szCs w:val="22"/>
        </w:rPr>
        <w:t>5</w:t>
      </w:r>
      <w:r w:rsidRPr="001D4458">
        <w:rPr>
          <w:rFonts w:ascii="Avenir Light" w:hAnsi="Avenir Light" w:cs="Arial"/>
          <w:color w:val="212121"/>
          <w:sz w:val="22"/>
          <w:szCs w:val="22"/>
        </w:rPr>
        <w:t>.20</w:t>
      </w:r>
      <w:r w:rsidR="00D54DC4">
        <w:rPr>
          <w:rFonts w:ascii="Avenir Light" w:hAnsi="Avenir Light" w:cs="Arial"/>
          <w:color w:val="212121"/>
          <w:sz w:val="22"/>
          <w:szCs w:val="22"/>
        </w:rPr>
        <w:t>21</w:t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angeschlagen an alle 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 Gemeindetafeln am </w:t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  <w:t>…………………</w:t>
      </w: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</w:p>
    <w:p w:rsidR="001D4458" w:rsidRPr="001D4458" w:rsidRDefault="001D4458" w:rsidP="00D54DC4">
      <w:pPr>
        <w:autoSpaceDE w:val="0"/>
        <w:autoSpaceDN w:val="0"/>
        <w:adjustRightInd w:val="0"/>
        <w:ind w:left="4956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abgenommen am </w:t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  <w:t>…………………</w:t>
      </w:r>
    </w:p>
    <w:p w:rsidR="001D4458" w:rsidRPr="001D4458" w:rsidRDefault="00D54DC4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Andreas Braunegger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Erster Bürgermeister</w:t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>………………………………………………….</w:t>
      </w:r>
    </w:p>
    <w:p w:rsidR="00A54C67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>Datum, U</w:t>
      </w:r>
      <w:r>
        <w:rPr>
          <w:rFonts w:ascii="Avenir Light" w:hAnsi="Avenir Light" w:cs="Arial"/>
          <w:color w:val="212121"/>
          <w:sz w:val="22"/>
          <w:szCs w:val="22"/>
        </w:rPr>
        <w:t>nterschrift u. Dienstbezeichnung</w:t>
      </w:r>
    </w:p>
    <w:sectPr w:rsidR="00A54C67" w:rsidRPr="001D4458" w:rsidSect="00A54C67">
      <w:footerReference w:type="first" r:id="rId10"/>
      <w:pgSz w:w="11906" w:h="16838" w:code="9"/>
      <w:pgMar w:top="1418" w:right="1134" w:bottom="1134" w:left="1134" w:header="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5F" w:rsidRDefault="00252E5F">
      <w:r>
        <w:separator/>
      </w:r>
    </w:p>
  </w:endnote>
  <w:endnote w:type="continuationSeparator" w:id="0">
    <w:p w:rsidR="00252E5F" w:rsidRDefault="002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9" w:rsidRDefault="009420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column">
                <wp:posOffset>5292725</wp:posOffset>
              </wp:positionH>
              <wp:positionV relativeFrom="page">
                <wp:posOffset>2843530</wp:posOffset>
              </wp:positionV>
              <wp:extent cx="1494155" cy="7129145"/>
              <wp:effectExtent l="254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712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89" w:rsidRDefault="006770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06336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7089" w:rsidRPr="00833FA0">
                            <w:rPr>
                              <w:b/>
                              <w:sz w:val="18"/>
                              <w:szCs w:val="18"/>
                            </w:rPr>
                            <w:instrText xml:space="preserve"> CREATEDATE  \@ "dd.MM.yyyy"  \* MERGEFORMAT </w:instrTex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D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08.09.2016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Gemeinde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Hauptstra</w:t>
                          </w:r>
                          <w:r w:rsidR="00F331AF">
                            <w:rPr>
                              <w:b/>
                              <w:sz w:val="18"/>
                              <w:szCs w:val="18"/>
                            </w:rPr>
                            <w:t>ß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e 23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86920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Telefon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+49 (0) 8243-9601-0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+49 (0) 8243-9601-10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Internet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www.denklingen.de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  <w:t>gemeinde@denklingen.de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Bankverbindungen</w:t>
                          </w: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Raiffeisenbank Fuchstal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DE15733698540000610011</w:t>
                          </w:r>
                        </w:p>
                        <w:p w:rsidR="00EB57EB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GENODEF1FCH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Sparkasse Landsberg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DE09700520600000160333</w:t>
                          </w:r>
                        </w:p>
                        <w:p w:rsidR="00677089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BYLADEM1LLD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Postbank München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DE59700100800253030808</w:t>
                          </w:r>
                        </w:p>
                        <w:p w:rsidR="00677089" w:rsidRPr="00EB57EB" w:rsidRDefault="00EB57EB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PBNKDEFF</w:t>
                          </w:r>
                        </w:p>
                      </w:txbxContent>
                    </wps:txbx>
                    <wps:bodyPr rot="0" vert="horz" wrap="square" lIns="18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75pt;margin-top:223.9pt;width:117.65pt;height:56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f7tQIAALoFAAAOAAAAZHJzL2Uyb0RvYy54bWysVG1vmzAQ/j5p/8Hyd8pLIQmopGpDmCZ1&#10;L1K7H+AYE6yBzWwn0E377zubJE1bTZq28cHy2efn7rl7uKvrsWvRninNpchxeBFgxASVFRfbHH95&#10;KL0FRtoQUZFWCpbjR6bx9fLtm6uhz1gkG9lWTCEAETob+hw3xvSZ72vasI7oC9kzAZe1VB0xYKqt&#10;XykyAHrX+lEQzPxBqqpXkjKt4bSYLvHS4dc1o+ZTXWtmUJtjyM24Vbl1Y1d/eUWyrSJ9w+khDfIX&#10;WXSECwh6giqIIWin+CuojlMltazNBZWdL+uaU+Y4AJsweMHmviE9c1ygOLo/lUn/P1j6cf9ZIV7l&#10;OMJIkA5a9MBGg27liEJbnaHXGTjd9+BmRjiGLjumur+T9KtGQq4aIrbsRik5NIxUkJ176Z89nXC0&#10;BdkMH2QFYcjOSAc01qqzpYNiIECHLj2eOmNToTZknMZhkmBE4W4eRmkYJzY7n2TH573S5h2THbKb&#10;HCtovYMn+zttJteji40mZMnb1rW/Fc8OAHM6geDw1N7ZNFw3f6RBul6sF7EXR7O1FwdF4d2Uq9ib&#10;leE8KS6L1aoIf9q4YZw1vKqYsGGOygrjP+vcQeOTJk7a0rLllYWzKWm13axahfYElF2671CQMzf/&#10;eRquXsDlBaUwioPbKPXK2WLuxWWceOk8WHhBmN6mswAqX5TPKd1xwf6dEhpynCZRMqnpt9wC973m&#10;RrKOG5gdLe9yvDg5kcxqcC0q11pDeDvtz0ph038qBbT72GinWCvSSa5m3IyAYmW8kdUjaFdJUBYI&#10;FAYebBqpvmM0wPDIsf62I4ph1L4XVv82H5g2zoiTeQSGcsblzN1szm+IoACVY4PRtF2ZaULtesW3&#10;DUSa/jghb+CfqblT81NWQMUaMCAcqcMwsxPo3HZeTyN3+QsAAP//AwBQSwMEFAAGAAgAAAAhAIqI&#10;wEXiAAAADQEAAA8AAABkcnMvZG93bnJldi54bWxMj81uwjAQhO9IfQdrK/WCip1CIKRxUFWplTj0&#10;AEXq1cRLEtU/UWzAffsup/Y2o/00O1NtkjXsgmPovZOQzQQwdI3XvWslHD7fHgtgISqnlfEOJfxg&#10;gE19N6lUqf3V7fCyjy2jEBdKJaGLcSg5D02HVoWZH9DR7eRHqyLZseV6VFcKt4Y/CbHkVvWOPnRq&#10;wNcOm+/92UpY6/fshLt1mn41aco/Dtk2a42UD/fp5RlYxBT/YLjVp+pQU6ejPzsdmJFQzOc5oRIW&#10;ixVtuBFiWZA6kspXIgdeV/z/ivoXAAD//wMAUEsBAi0AFAAGAAgAAAAhALaDOJL+AAAA4QEAABMA&#10;AAAAAAAAAAAAAAAAAAAAAFtDb250ZW50X1R5cGVzXS54bWxQSwECLQAUAAYACAAAACEAOP0h/9YA&#10;AACUAQAACwAAAAAAAAAAAAAAAAAvAQAAX3JlbHMvLnJlbHNQSwECLQAUAAYACAAAACEApK8H+7UC&#10;AAC6BQAADgAAAAAAAAAAAAAAAAAuAgAAZHJzL2Uyb0RvYy54bWxQSwECLQAUAAYACAAAACEAiojA&#10;ReIAAAANAQAADwAAAAAAAAAAAAAAAAAPBQAAZHJzL2Rvd25yZXYueG1sUEsFBgAAAAAEAAQA8wAA&#10;AB4GAAAAAA==&#10;" filled="f" stroked="f">
              <v:textbox inset=".5mm,,1mm">
                <w:txbxContent>
                  <w:p w:rsidR="00677089" w:rsidRDefault="00677089">
                    <w:pPr>
                      <w:rPr>
                        <w:sz w:val="18"/>
                        <w:szCs w:val="18"/>
                      </w:rPr>
                    </w:pPr>
                  </w:p>
                  <w:p w:rsidR="00677089" w:rsidRPr="00833FA0" w:rsidRDefault="0006336D">
                    <w:pPr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677089" w:rsidRPr="00833FA0">
                      <w:rPr>
                        <w:b/>
                        <w:sz w:val="18"/>
                        <w:szCs w:val="18"/>
                      </w:rPr>
                      <w:instrText xml:space="preserve"> CREATEDATE  \@ "dd.MM.yyyy"  \* MERGEFORMAT </w:instrTex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54DC4">
                      <w:rPr>
                        <w:b/>
                        <w:noProof/>
                        <w:sz w:val="18"/>
                        <w:szCs w:val="18"/>
                      </w:rPr>
                      <w:t>08.09.2016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Gemeinde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Hauptstra</w:t>
                    </w:r>
                    <w:r w:rsidR="00F331AF">
                      <w:rPr>
                        <w:b/>
                        <w:sz w:val="18"/>
                        <w:szCs w:val="18"/>
                      </w:rPr>
                      <w:t>ß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t>e 23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86920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Telefon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+49 (0) 8243-9601-0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Fax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+49 (0) 8243-9601-10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Internet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www.denklingen.de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E-Mail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pacing w:val="-10"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pacing w:val="-10"/>
                        <w:sz w:val="18"/>
                        <w:szCs w:val="18"/>
                      </w:rPr>
                      <w:t>gemeinde@denklingen.de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Bankverbindungen</w:t>
                    </w: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Raiffeisenbank Fuchstal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DE15733698540000610011</w:t>
                    </w:r>
                  </w:p>
                  <w:p w:rsidR="00EB57EB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GENODEF1FCH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Sparkasse Landsberg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DE09700520600000160333</w:t>
                    </w:r>
                  </w:p>
                  <w:p w:rsidR="00677089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BYLADEM1LLD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Postbank München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DE59700100800253030808</w:t>
                    </w:r>
                  </w:p>
                  <w:p w:rsidR="00677089" w:rsidRPr="00EB57EB" w:rsidRDefault="00EB57EB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PBNKDEFF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5346065</wp:posOffset>
              </wp:positionV>
              <wp:extent cx="179705" cy="0"/>
              <wp:effectExtent l="13970" t="12065" r="6350" b="698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818E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5pt" to="34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QyEgIAACc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56ExvXAEBldraUBs9qVez0fS7Q0pXLVF7Hhm+nQ2kZSEjeZcSNs4A/q7/ohnEkIPXsU2n&#10;xnYBEhqATlGN800NfvKIwmH2NH9KHzGigyshxZBnrPOfue5QMEosgXLEJceN84EHKYaQcI3SayFl&#10;1Foq1Jf4IXt6jAlOS8GCM4Q5u99V0qIjgWmZpeGLRYHnPszqg2IRrOWEra62J0JebLhcqoAHlQCd&#10;q3UZhx/zdL6arWb5KJ9MV6M8revRp3WVj6ZroFQ/1FVVZz8DtSwvWsEYV4HdMJpZ/nfSXx/JZahu&#10;w3lrQ/IePfYLyA7/SDpKGdS7zMFOs/PWDhLDNMbg68sJ436/B/v+fS9/AQAA//8DAFBLAwQUAAYA&#10;CAAAACEAwWZAP9wAAAAJAQAADwAAAGRycy9kb3ducmV2LnhtbEyPTUvDQBCG74L/YRnBm93EliaN&#10;2RQRe/NiK+Jxmh2TYPbD7ObDf+8Igh5n5uGd5y33i+nFREPonFWQrhIQZGunO9soeDkdbnIQIaLV&#10;2DtLCr4owL66vCix0G62zzQdYyM4xIYCFbQx+kLKULdkMKycJ8u3dzcYjDwOjdQDzhxuenmbJFtp&#10;sLP8oUVPDy3VH8fRKNjMy+drtk7fEjc+Pk0ZHrzveqWur5b7OxCRlvgHw48+q0PFTmc3Wh1Er2C9&#10;y5hUkG/SHQgGtjl3O/8uZFXK/w2qbwAAAP//AwBQSwECLQAUAAYACAAAACEAtoM4kv4AAADhAQAA&#10;EwAAAAAAAAAAAAAAAAAAAAAAW0NvbnRlbnRfVHlwZXNdLnhtbFBLAQItABQABgAIAAAAIQA4/SH/&#10;1gAAAJQBAAALAAAAAAAAAAAAAAAAAC8BAABfcmVscy8ucmVsc1BLAQItABQABgAIAAAAIQD8IwQy&#10;EgIAACcEAAAOAAAAAAAAAAAAAAAAAC4CAABkcnMvZTJvRG9jLnhtbFBLAQItABQABgAIAAAAIQDB&#10;ZkA/3AAAAAkBAAAPAAAAAAAAAAAAAAAAAGwEAABkcnMvZG93bnJldi54bWxQSwUGAAAAAAQABADz&#10;AAAAdQUAAAAA&#10;" strokecolor="gray" strokeweight=".25pt">
              <w10:wrap type="tight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5F" w:rsidRDefault="00252E5F">
      <w:r>
        <w:separator/>
      </w:r>
    </w:p>
  </w:footnote>
  <w:footnote w:type="continuationSeparator" w:id="0">
    <w:p w:rsidR="00252E5F" w:rsidRDefault="0025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5B02"/>
    <w:multiLevelType w:val="hybridMultilevel"/>
    <w:tmpl w:val="E50CA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EF5"/>
    <w:multiLevelType w:val="hybridMultilevel"/>
    <w:tmpl w:val="C0FC3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2416"/>
    <w:multiLevelType w:val="hybridMultilevel"/>
    <w:tmpl w:val="426482E2"/>
    <w:lvl w:ilvl="0" w:tplc="60AACB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4DC"/>
    <w:multiLevelType w:val="hybridMultilevel"/>
    <w:tmpl w:val="2F10E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856F0"/>
    <w:multiLevelType w:val="hybridMultilevel"/>
    <w:tmpl w:val="E0DE2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26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F"/>
    <w:rsid w:val="00015821"/>
    <w:rsid w:val="00047A4C"/>
    <w:rsid w:val="0006336D"/>
    <w:rsid w:val="00072957"/>
    <w:rsid w:val="00081BFB"/>
    <w:rsid w:val="000939FD"/>
    <w:rsid w:val="000A38F5"/>
    <w:rsid w:val="000B277A"/>
    <w:rsid w:val="000C4FB0"/>
    <w:rsid w:val="000F4485"/>
    <w:rsid w:val="00165646"/>
    <w:rsid w:val="001920A2"/>
    <w:rsid w:val="001D4458"/>
    <w:rsid w:val="00243B5E"/>
    <w:rsid w:val="00252E5F"/>
    <w:rsid w:val="00292887"/>
    <w:rsid w:val="002A0228"/>
    <w:rsid w:val="002C2E33"/>
    <w:rsid w:val="00341693"/>
    <w:rsid w:val="0038512C"/>
    <w:rsid w:val="00396E9F"/>
    <w:rsid w:val="003A6F38"/>
    <w:rsid w:val="004242E9"/>
    <w:rsid w:val="00435018"/>
    <w:rsid w:val="0044444E"/>
    <w:rsid w:val="004B404D"/>
    <w:rsid w:val="004B6D65"/>
    <w:rsid w:val="004C28A3"/>
    <w:rsid w:val="0051087D"/>
    <w:rsid w:val="005448C1"/>
    <w:rsid w:val="00584C8F"/>
    <w:rsid w:val="00597DFC"/>
    <w:rsid w:val="005B4F2B"/>
    <w:rsid w:val="005C4558"/>
    <w:rsid w:val="00612D72"/>
    <w:rsid w:val="0065025C"/>
    <w:rsid w:val="00677089"/>
    <w:rsid w:val="006C557A"/>
    <w:rsid w:val="006E0843"/>
    <w:rsid w:val="00721D56"/>
    <w:rsid w:val="00751864"/>
    <w:rsid w:val="00777E34"/>
    <w:rsid w:val="007B596D"/>
    <w:rsid w:val="007D78AD"/>
    <w:rsid w:val="0080340C"/>
    <w:rsid w:val="00806196"/>
    <w:rsid w:val="00833FA0"/>
    <w:rsid w:val="008A640D"/>
    <w:rsid w:val="008B586A"/>
    <w:rsid w:val="008C6094"/>
    <w:rsid w:val="00914C5F"/>
    <w:rsid w:val="009420B8"/>
    <w:rsid w:val="00944E19"/>
    <w:rsid w:val="009B692D"/>
    <w:rsid w:val="009C6F3D"/>
    <w:rsid w:val="009D106A"/>
    <w:rsid w:val="00A1331F"/>
    <w:rsid w:val="00A31032"/>
    <w:rsid w:val="00A4523C"/>
    <w:rsid w:val="00A54C67"/>
    <w:rsid w:val="00AE1FE0"/>
    <w:rsid w:val="00AF52EE"/>
    <w:rsid w:val="00B037F0"/>
    <w:rsid w:val="00BD107D"/>
    <w:rsid w:val="00BD6373"/>
    <w:rsid w:val="00BE5BF1"/>
    <w:rsid w:val="00C35AE4"/>
    <w:rsid w:val="00C70B1F"/>
    <w:rsid w:val="00CC2E1E"/>
    <w:rsid w:val="00D125E4"/>
    <w:rsid w:val="00D33E45"/>
    <w:rsid w:val="00D34ED5"/>
    <w:rsid w:val="00D5152F"/>
    <w:rsid w:val="00D54DC4"/>
    <w:rsid w:val="00DB7775"/>
    <w:rsid w:val="00DE088A"/>
    <w:rsid w:val="00E049D4"/>
    <w:rsid w:val="00EA3A30"/>
    <w:rsid w:val="00EB57EB"/>
    <w:rsid w:val="00EB6085"/>
    <w:rsid w:val="00EF2180"/>
    <w:rsid w:val="00EF3B66"/>
    <w:rsid w:val="00F331AF"/>
    <w:rsid w:val="00F3716F"/>
    <w:rsid w:val="00FA22B7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241E45"/>
  <w15:chartTrackingRefBased/>
  <w15:docId w15:val="{B568310B-3A03-4CDE-AEDB-A27480F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2E5F"/>
    <w:rPr>
      <w:rFonts w:asciiTheme="minorHAnsi" w:eastAsiaTheme="minorEastAsia" w:hAnsiTheme="minorHAnsi" w:cstheme="minorBidi"/>
    </w:rPr>
  </w:style>
  <w:style w:type="paragraph" w:styleId="berschrift1">
    <w:name w:val="heading 1"/>
    <w:basedOn w:val="Standard"/>
    <w:next w:val="Standard"/>
    <w:qFormat/>
    <w:rsid w:val="004242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242E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242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242E9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242E9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242E9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242E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242E9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4242E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242E9"/>
    <w:pPr>
      <w:tabs>
        <w:tab w:val="center" w:pos="4536"/>
        <w:tab w:val="right" w:pos="9072"/>
      </w:tabs>
    </w:pPr>
    <w:rPr>
      <w:color w:val="808080"/>
      <w:sz w:val="16"/>
    </w:rPr>
  </w:style>
  <w:style w:type="table" w:styleId="Tabellenraster">
    <w:name w:val="Table Grid"/>
    <w:basedOn w:val="NormaleTabelle"/>
    <w:rsid w:val="004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24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42E9"/>
    <w:rPr>
      <w:rFonts w:ascii="Arial" w:hAnsi="Arial"/>
      <w:sz w:val="24"/>
      <w:szCs w:val="24"/>
    </w:rPr>
  </w:style>
  <w:style w:type="paragraph" w:customStyle="1" w:styleId="-SEITE-">
    <w:name w:val="- SEITE -"/>
    <w:rsid w:val="004242E9"/>
  </w:style>
  <w:style w:type="paragraph" w:customStyle="1" w:styleId="FuzeileSES">
    <w:name w:val="Fußzeile SES"/>
    <w:basedOn w:val="Fuzeile"/>
    <w:rsid w:val="004242E9"/>
    <w:rPr>
      <w:szCs w:val="16"/>
    </w:rPr>
  </w:style>
  <w:style w:type="paragraph" w:styleId="Sprechblasentext">
    <w:name w:val="Balloon Text"/>
    <w:basedOn w:val="Standard"/>
    <w:semiHidden/>
    <w:rsid w:val="004242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42E9"/>
    <w:rPr>
      <w:color w:val="0000FF"/>
      <w:u w:val="single"/>
    </w:rPr>
  </w:style>
  <w:style w:type="character" w:customStyle="1" w:styleId="Flietext">
    <w:name w:val="Fließtext"/>
    <w:basedOn w:val="Absatz-Standardschriftart"/>
    <w:uiPriority w:val="1"/>
    <w:qFormat/>
    <w:rsid w:val="00252E5F"/>
    <w:rPr>
      <w:rFonts w:ascii="Avenir Light" w:hAnsi="Avenir Light" w:cs="Arial"/>
      <w:color w:val="000000" w:themeColor="text1"/>
      <w:sz w:val="22"/>
    </w:rPr>
  </w:style>
  <w:style w:type="paragraph" w:styleId="Titel">
    <w:name w:val="Title"/>
    <w:basedOn w:val="Standard"/>
    <w:link w:val="TitelZchn"/>
    <w:qFormat/>
    <w:rsid w:val="00252E5F"/>
    <w:pPr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252E5F"/>
    <w:rPr>
      <w:b/>
      <w:sz w:val="48"/>
      <w:szCs w:val="20"/>
    </w:rPr>
  </w:style>
  <w:style w:type="paragraph" w:styleId="Textkrper">
    <w:name w:val="Body Text"/>
    <w:basedOn w:val="Standard"/>
    <w:link w:val="TextkrperZchn"/>
    <w:rsid w:val="00252E5F"/>
    <w:pPr>
      <w:spacing w:after="120" w:line="300" w:lineRule="atLeast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252E5F"/>
    <w:rPr>
      <w:sz w:val="22"/>
      <w:szCs w:val="20"/>
    </w:rPr>
  </w:style>
  <w:style w:type="paragraph" w:styleId="Listenabsatz">
    <w:name w:val="List Paragraph"/>
    <w:basedOn w:val="Standard"/>
    <w:uiPriority w:val="34"/>
    <w:qFormat/>
    <w:rsid w:val="00D5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nklingen.de/buergerservice/bauen-wohnen/in-kraft-getretene-bauleitplaen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537D-917E-4F88-809E-A6424BC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"Hier klicken und schreiben"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"Hier klicken und schreiben"</dc:title>
  <dc:subject/>
  <dc:creator>Birgit Jost</dc:creator>
  <cp:keywords/>
  <dc:description/>
  <cp:lastModifiedBy>Jost Birgit</cp:lastModifiedBy>
  <cp:revision>2</cp:revision>
  <cp:lastPrinted>2021-05-20T08:51:00Z</cp:lastPrinted>
  <dcterms:created xsi:type="dcterms:W3CDTF">2021-05-20T09:41:00Z</dcterms:created>
  <dcterms:modified xsi:type="dcterms:W3CDTF">2021-05-20T09:41:00Z</dcterms:modified>
</cp:coreProperties>
</file>